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3EE" w:rsidRDefault="00BC33E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17 июля 2009 года N 172-ФЗ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BC33EE" w:rsidRDefault="00BC33EE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33EE" w:rsidRDefault="00BC33EE">
      <w:pPr>
        <w:pStyle w:val="ConsPlusTitle"/>
        <w:widowControl/>
        <w:jc w:val="center"/>
      </w:pPr>
      <w:r>
        <w:t>РОССИЙСКАЯ ФЕДЕРАЦИЯ</w:t>
      </w:r>
    </w:p>
    <w:p w:rsidR="00BC33EE" w:rsidRDefault="00BC33EE">
      <w:pPr>
        <w:pStyle w:val="ConsPlusTitle"/>
        <w:widowControl/>
        <w:jc w:val="center"/>
      </w:pPr>
    </w:p>
    <w:p w:rsidR="00BC33EE" w:rsidRDefault="00BC33EE">
      <w:pPr>
        <w:pStyle w:val="ConsPlusTitle"/>
        <w:widowControl/>
        <w:jc w:val="center"/>
      </w:pPr>
      <w:r>
        <w:t>ФЕДЕРАЛЬНЫЙ ЗАКОН</w:t>
      </w:r>
    </w:p>
    <w:p w:rsidR="00BC33EE" w:rsidRDefault="00BC33EE">
      <w:pPr>
        <w:pStyle w:val="ConsPlusTitle"/>
        <w:widowControl/>
        <w:jc w:val="center"/>
      </w:pPr>
    </w:p>
    <w:p w:rsidR="00BC33EE" w:rsidRDefault="00BC33EE">
      <w:pPr>
        <w:pStyle w:val="ConsPlusTitle"/>
        <w:widowControl/>
        <w:jc w:val="center"/>
      </w:pPr>
      <w:r>
        <w:t>ОБ АНТИКОРРУПЦИОННОЙ ЭКСПЕРТИЗЕ</w:t>
      </w:r>
    </w:p>
    <w:p w:rsidR="00BC33EE" w:rsidRDefault="00BC33EE">
      <w:pPr>
        <w:pStyle w:val="ConsPlusTitle"/>
        <w:widowControl/>
        <w:jc w:val="center"/>
      </w:pPr>
      <w:r>
        <w:t>НОРМАТИВНЫХ ПРАВОВЫХ АКТОВ И ПРОЕКТОВ НОРМАТИВНЫХ</w:t>
      </w:r>
    </w:p>
    <w:p w:rsidR="00BC33EE" w:rsidRDefault="00BC33EE">
      <w:pPr>
        <w:pStyle w:val="ConsPlusTitle"/>
        <w:widowControl/>
        <w:jc w:val="center"/>
      </w:pPr>
      <w:r>
        <w:t>ПРАВОВЫХ АКТОВ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BC33EE" w:rsidRDefault="00BC33E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3 июля 2009 года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7 июля 2009 года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2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обязательность проведения антикоррупционной экспертизы проектов нормативных правовых актов;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оценка нормативного правового акта во взаимосвязи с другими нормативными правовыми актами;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3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 xml:space="preserve">1) прокуратурой Российской Федерации - в соответствии с настоящим Федеральным законом и Федеральным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прокуратуре Российской Федерации", в установленном Генеральной прокуратурой Российской Федерации </w:t>
      </w:r>
      <w:hyperlink r:id="rId6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и согласно </w:t>
      </w:r>
      <w:hyperlink r:id="rId7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>, определенной Правительством Российской Федерации;</w:t>
      </w:r>
      <w:proofErr w:type="gramEnd"/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8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и согласно </w:t>
      </w:r>
      <w:hyperlink r:id="rId9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>, определенным Правительством Российской Федерации;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0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>, определенной Правительством Российской Федерации.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прав, свобод и обязанностей человека и гражданина;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2) государственной и муниципальной собственности, государственной и муниципальной службы, </w:t>
      </w:r>
      <w:hyperlink r:id="rId11" w:history="1">
        <w:r>
          <w:rPr>
            <w:rFonts w:ascii="Calibri" w:hAnsi="Calibri" w:cs="Calibri"/>
            <w:color w:val="0000FF"/>
          </w:rPr>
          <w:t>бюджетного</w:t>
        </w:r>
      </w:hyperlink>
      <w:r>
        <w:rPr>
          <w:rFonts w:ascii="Calibri" w:hAnsi="Calibri" w:cs="Calibri"/>
        </w:rPr>
        <w:t xml:space="preserve">, </w:t>
      </w:r>
      <w:hyperlink r:id="rId12" w:history="1">
        <w:r>
          <w:rPr>
            <w:rFonts w:ascii="Calibri" w:hAnsi="Calibri" w:cs="Calibri"/>
            <w:color w:val="0000FF"/>
          </w:rPr>
          <w:t>налогового</w:t>
        </w:r>
      </w:hyperlink>
      <w:r>
        <w:rPr>
          <w:rFonts w:ascii="Calibri" w:hAnsi="Calibri" w:cs="Calibri"/>
        </w:rPr>
        <w:t xml:space="preserve">, </w:t>
      </w:r>
      <w:hyperlink r:id="rId13" w:history="1">
        <w:r>
          <w:rPr>
            <w:rFonts w:ascii="Calibri" w:hAnsi="Calibri" w:cs="Calibri"/>
            <w:color w:val="0000FF"/>
          </w:rPr>
          <w:t>таможенного</w:t>
        </w:r>
      </w:hyperlink>
      <w:r>
        <w:rPr>
          <w:rFonts w:ascii="Calibri" w:hAnsi="Calibri" w:cs="Calibri"/>
        </w:rPr>
        <w:t xml:space="preserve">, </w:t>
      </w:r>
      <w:hyperlink r:id="rId14" w:history="1">
        <w:r>
          <w:rPr>
            <w:rFonts w:ascii="Calibri" w:hAnsi="Calibri" w:cs="Calibri"/>
            <w:color w:val="0000FF"/>
          </w:rPr>
          <w:t>лесного</w:t>
        </w:r>
      </w:hyperlink>
      <w:r>
        <w:rPr>
          <w:rFonts w:ascii="Calibri" w:hAnsi="Calibri" w:cs="Calibri"/>
        </w:rPr>
        <w:t xml:space="preserve">, </w:t>
      </w:r>
      <w:hyperlink r:id="rId15" w:history="1">
        <w:r>
          <w:rPr>
            <w:rFonts w:ascii="Calibri" w:hAnsi="Calibri" w:cs="Calibri"/>
            <w:color w:val="0000FF"/>
          </w:rPr>
          <w:t>водного</w:t>
        </w:r>
      </w:hyperlink>
      <w:r>
        <w:rPr>
          <w:rFonts w:ascii="Calibri" w:hAnsi="Calibri" w:cs="Calibri"/>
        </w:rPr>
        <w:t xml:space="preserve">, </w:t>
      </w:r>
      <w:hyperlink r:id="rId16" w:history="1">
        <w:r>
          <w:rPr>
            <w:rFonts w:ascii="Calibri" w:hAnsi="Calibri" w:cs="Calibri"/>
            <w:color w:val="0000FF"/>
          </w:rPr>
          <w:t>земельного</w:t>
        </w:r>
      </w:hyperlink>
      <w:r>
        <w:rPr>
          <w:rFonts w:ascii="Calibri" w:hAnsi="Calibri" w:cs="Calibri"/>
        </w:rPr>
        <w:t xml:space="preserve">, </w:t>
      </w:r>
      <w:hyperlink r:id="rId17" w:history="1">
        <w:r>
          <w:rPr>
            <w:rFonts w:ascii="Calibri" w:hAnsi="Calibri" w:cs="Calibri"/>
            <w:color w:val="0000FF"/>
          </w:rPr>
          <w:t>градостроительного</w:t>
        </w:r>
      </w:hyperlink>
      <w:r>
        <w:rPr>
          <w:rFonts w:ascii="Calibri" w:hAnsi="Calibri" w:cs="Calibri"/>
        </w:rPr>
        <w:t xml:space="preserve">, </w:t>
      </w:r>
      <w:hyperlink r:id="rId18" w:history="1">
        <w:r>
          <w:rPr>
            <w:rFonts w:ascii="Calibri" w:hAnsi="Calibri" w:cs="Calibri"/>
            <w:color w:val="0000FF"/>
          </w:rPr>
          <w:t>природоохранного</w:t>
        </w:r>
      </w:hyperlink>
      <w:r>
        <w:rPr>
          <w:rFonts w:ascii="Calibri" w:hAnsi="Calibri" w:cs="Calibri"/>
        </w:rPr>
        <w:t xml:space="preserve"> законодательства, </w:t>
      </w:r>
      <w:hyperlink r:id="rId19" w:history="1">
        <w:r>
          <w:rPr>
            <w:rFonts w:ascii="Calibri" w:hAnsi="Calibri" w:cs="Calibri"/>
            <w:color w:val="0000FF"/>
          </w:rPr>
          <w:t>законодательства</w:t>
        </w:r>
      </w:hyperlink>
      <w:r>
        <w:rPr>
          <w:rFonts w:ascii="Calibri" w:hAnsi="Calibri" w:cs="Calibri"/>
        </w:rPr>
        <w:t xml:space="preserve">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Федеральный орган исполнительной власти в области юстиции проводит антикоррупционную экспертизу: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проектов концепций и технических заданий на разработку проектов федеральных законов, проектов официальных отзывов и заключений на проекты федеральных законов - при проведении их правовой экспертизы;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нормативных правовых актов субъектов Российской Федерации - при мониторинге их применения.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</w:t>
      </w:r>
      <w:proofErr w:type="gramStart"/>
      <w:r>
        <w:rPr>
          <w:rFonts w:ascii="Calibri" w:hAnsi="Calibri" w:cs="Calibri"/>
        </w:rPr>
        <w:t>мер</w:t>
      </w:r>
      <w:proofErr w:type="gramEnd"/>
      <w:r>
        <w:rPr>
          <w:rFonts w:ascii="Calibri" w:hAnsi="Calibri" w:cs="Calibri"/>
        </w:rPr>
        <w:t xml:space="preserve"> по устранению которых не относится к их компетенции, информируют об этом органы прокуратуры.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4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 заключении, составляемом при проведении антикоррупционной экспертизы в случаях, предусмотренных </w:t>
      </w:r>
      <w:hyperlink r:id="rId20" w:history="1">
        <w:r>
          <w:rPr>
            <w:rFonts w:ascii="Calibri" w:hAnsi="Calibri" w:cs="Calibri"/>
            <w:color w:val="0000FF"/>
          </w:rPr>
          <w:t>частями 3</w:t>
        </w:r>
      </w:hyperlink>
      <w:r>
        <w:rPr>
          <w:rFonts w:ascii="Calibri" w:hAnsi="Calibri" w:cs="Calibri"/>
        </w:rPr>
        <w:t xml:space="preserve"> и </w:t>
      </w:r>
      <w:hyperlink r:id="rId21" w:history="1">
        <w:r>
          <w:rPr>
            <w:rFonts w:ascii="Calibri" w:hAnsi="Calibri" w:cs="Calibri"/>
            <w:color w:val="0000FF"/>
          </w:rPr>
          <w:t>4 статьи 3</w:t>
        </w:r>
      </w:hyperlink>
      <w:r>
        <w:rPr>
          <w:rFonts w:ascii="Calibri" w:hAnsi="Calibri" w:cs="Calibri"/>
        </w:rPr>
        <w:t xml:space="preserve"> настоящего Федерального закона (далее - заключение).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>
        <w:rPr>
          <w:rFonts w:ascii="Calibri" w:hAnsi="Calibri" w:cs="Calibri"/>
        </w:rP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Заключение носит рекомендательный характер и подлежит обязательному рассмотрению </w:t>
      </w:r>
      <w:proofErr w:type="gramStart"/>
      <w:r>
        <w:rPr>
          <w:rFonts w:ascii="Calibri" w:hAnsi="Calibri" w:cs="Calibri"/>
        </w:rPr>
        <w:t>соответствующими</w:t>
      </w:r>
      <w:proofErr w:type="gramEnd"/>
      <w:r>
        <w:rPr>
          <w:rFonts w:ascii="Calibri" w:hAnsi="Calibri" w:cs="Calibri"/>
        </w:rPr>
        <w:t xml:space="preserve"> органом, организацией или должностным лицом.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Разногласия, возникающие при оценке указанных в заключении коррупциогенных факторов, разрешаются в установленном порядке.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5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Институты гражданского общества и граждане могут в </w:t>
      </w:r>
      <w:hyperlink r:id="rId22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предусмотренном нормативными правовыми актами Российской Федерации, за счет собственных сре</w:t>
      </w:r>
      <w:proofErr w:type="gramStart"/>
      <w:r>
        <w:rPr>
          <w:rFonts w:ascii="Calibri" w:hAnsi="Calibri" w:cs="Calibri"/>
        </w:rPr>
        <w:t>дств пр</w:t>
      </w:r>
      <w:proofErr w:type="gramEnd"/>
      <w:r>
        <w:rPr>
          <w:rFonts w:ascii="Calibri" w:hAnsi="Calibri" w:cs="Calibri"/>
        </w:rPr>
        <w:t>оводить независимую антикоррупционную экспертизу нормативных правовых актов (проектов нормативных правовых актов).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17 июля 2009 года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172-ФЗ</w:t>
      </w:r>
    </w:p>
    <w:p w:rsidR="00BC33EE" w:rsidRDefault="00BC33E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3EE" w:rsidRDefault="00BC33E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3EE" w:rsidRDefault="00BC33EE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D13D0" w:rsidRDefault="005D13D0">
      <w:bookmarkStart w:id="0" w:name="_GoBack"/>
      <w:bookmarkEnd w:id="0"/>
    </w:p>
    <w:sectPr w:rsidR="005D13D0" w:rsidSect="009E0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EE"/>
    <w:rsid w:val="005D13D0"/>
    <w:rsid w:val="00BC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33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C33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33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C33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98088;fld=134;dst=100013" TargetMode="External"/><Relationship Id="rId13" Type="http://schemas.openxmlformats.org/officeDocument/2006/relationships/hyperlink" Target="consultantplus://offline/main?base=LAW;n=107181;fld=134" TargetMode="External"/><Relationship Id="rId18" Type="http://schemas.openxmlformats.org/officeDocument/2006/relationships/hyperlink" Target="consultantplus://offline/main?base=LAW;n=108863;f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main?base=LAW;n=89553;fld=134;dst=100032" TargetMode="External"/><Relationship Id="rId7" Type="http://schemas.openxmlformats.org/officeDocument/2006/relationships/hyperlink" Target="consultantplus://offline/main?base=LAW;n=98088;fld=134;dst=100027" TargetMode="External"/><Relationship Id="rId12" Type="http://schemas.openxmlformats.org/officeDocument/2006/relationships/hyperlink" Target="consultantplus://offline/main?base=LAW;n=108642;fld=134" TargetMode="External"/><Relationship Id="rId17" Type="http://schemas.openxmlformats.org/officeDocument/2006/relationships/hyperlink" Target="consultantplus://offline/main?base=LAW;n=111908;f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main?base=LAW;n=112800;fld=134" TargetMode="External"/><Relationship Id="rId20" Type="http://schemas.openxmlformats.org/officeDocument/2006/relationships/hyperlink" Target="consultantplus://offline/main?base=LAW;n=89553;fld=134;dst=100027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98703;fld=134;dst=100003" TargetMode="External"/><Relationship Id="rId11" Type="http://schemas.openxmlformats.org/officeDocument/2006/relationships/hyperlink" Target="consultantplus://offline/main?base=LAW;n=112715;fld=134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main?base=LAW;n=110234;fld=134;dst=100525" TargetMode="External"/><Relationship Id="rId15" Type="http://schemas.openxmlformats.org/officeDocument/2006/relationships/hyperlink" Target="consultantplus://offline/main?base=LAW;n=108865;f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main?base=LAW;n=98088;fld=134;dst=100027" TargetMode="External"/><Relationship Id="rId19" Type="http://schemas.openxmlformats.org/officeDocument/2006/relationships/hyperlink" Target="consultantplus://offline/main?base=LAW;n=103208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98088;fld=134;dst=100027" TargetMode="External"/><Relationship Id="rId14" Type="http://schemas.openxmlformats.org/officeDocument/2006/relationships/hyperlink" Target="consultantplus://offline/main?base=LAW;n=108902;fld=134" TargetMode="External"/><Relationship Id="rId22" Type="http://schemas.openxmlformats.org/officeDocument/2006/relationships/hyperlink" Target="consultantplus://offline/main?base=LAW;n=98088;fld=134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Фатхуллин</dc:creator>
  <cp:lastModifiedBy>Фатхуллин</cp:lastModifiedBy>
  <cp:revision>1</cp:revision>
  <dcterms:created xsi:type="dcterms:W3CDTF">2011-04-20T07:48:00Z</dcterms:created>
  <dcterms:modified xsi:type="dcterms:W3CDTF">2011-04-20T07:49:00Z</dcterms:modified>
</cp:coreProperties>
</file>